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5F395B" w:rsidRDefault="005F395B" w:rsidP="005F395B">
      <w:pPr>
        <w:jc w:val="center"/>
        <w:rPr>
          <w:rFonts w:ascii="Arial Narrow" w:eastAsia="Calibri" w:hAnsi="Arial Narrow" w:cs="Arial"/>
          <w:b/>
          <w:color w:val="E2002A"/>
          <w:sz w:val="28"/>
          <w:szCs w:val="24"/>
          <w:u w:val="single"/>
        </w:rPr>
      </w:pPr>
      <w:r w:rsidRPr="005F395B">
        <w:rPr>
          <w:rFonts w:ascii="Arial Narrow" w:eastAsia="Calibri" w:hAnsi="Arial Narrow" w:cs="Arial"/>
          <w:b/>
          <w:color w:val="E2002A"/>
          <w:sz w:val="28"/>
          <w:szCs w:val="24"/>
          <w:u w:val="single"/>
        </w:rPr>
        <w:t xml:space="preserve">IMAGES MOST ADMIRED SHOPPING </w:t>
      </w:r>
      <w:proofErr w:type="gramStart"/>
      <w:r w:rsidRPr="005F395B">
        <w:rPr>
          <w:rFonts w:ascii="Arial Narrow" w:eastAsia="Calibri" w:hAnsi="Arial Narrow" w:cs="Arial"/>
          <w:b/>
          <w:color w:val="E2002A"/>
          <w:sz w:val="28"/>
          <w:szCs w:val="24"/>
          <w:u w:val="single"/>
        </w:rPr>
        <w:t>CENTRE  OF</w:t>
      </w:r>
      <w:proofErr w:type="gramEnd"/>
      <w:r w:rsidRPr="005F395B">
        <w:rPr>
          <w:rFonts w:ascii="Arial Narrow" w:eastAsia="Calibri" w:hAnsi="Arial Narrow" w:cs="Arial"/>
          <w:b/>
          <w:color w:val="E2002A"/>
          <w:sz w:val="28"/>
          <w:szCs w:val="24"/>
          <w:u w:val="single"/>
        </w:rPr>
        <w:t xml:space="preserve"> THE YEAR: BEST TRADING DENSITY</w:t>
      </w:r>
    </w:p>
    <w:p w:rsidR="005F395B" w:rsidRDefault="005F395B" w:rsidP="00BD570D">
      <w:pPr>
        <w:jc w:val="both"/>
        <w:rPr>
          <w:rFonts w:ascii="Arial Narrow" w:eastAsia="Calibri" w:hAnsi="Arial Narrow" w:cs="Arial"/>
          <w:b/>
          <w:color w:val="E2002A"/>
          <w:sz w:val="28"/>
          <w:szCs w:val="24"/>
          <w:u w:val="single"/>
        </w:rPr>
      </w:pPr>
    </w:p>
    <w:p w:rsidR="00F914D9" w:rsidRPr="00BD570D" w:rsidRDefault="000F7E02" w:rsidP="00BD570D">
      <w:pPr>
        <w:jc w:val="both"/>
        <w:rPr>
          <w:rFonts w:ascii="Arial Narrow" w:hAnsi="Arial Narrow" w:cs="Arial"/>
          <w:sz w:val="18"/>
          <w:szCs w:val="18"/>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5F395B" w:rsidRPr="0058492F">
        <w:rPr>
          <w:rFonts w:ascii="Arial Narrow" w:hAnsi="Arial Narrow" w:cs="Century Gothic"/>
          <w:sz w:val="22"/>
          <w:szCs w:val="22"/>
        </w:rPr>
        <w:t xml:space="preserve">Shopping </w:t>
      </w:r>
      <w:proofErr w:type="spellStart"/>
      <w:r w:rsidR="005F395B" w:rsidRPr="0058492F">
        <w:rPr>
          <w:rFonts w:ascii="Arial Narrow" w:hAnsi="Arial Narrow" w:cs="Century Gothic"/>
          <w:sz w:val="22"/>
          <w:szCs w:val="22"/>
        </w:rPr>
        <w:t>Centres</w:t>
      </w:r>
      <w:proofErr w:type="spellEnd"/>
      <w:r w:rsidR="005F395B" w:rsidRPr="0058492F">
        <w:rPr>
          <w:rFonts w:ascii="Arial Narrow" w:hAnsi="Arial Narrow" w:cs="Century Gothic"/>
          <w:sz w:val="22"/>
          <w:szCs w:val="22"/>
        </w:rPr>
        <w:t xml:space="preserve"> illustrating achievements across mall operations and generating higher per square feet sales for its tenants in some/ most/ all categories.</w:t>
      </w:r>
    </w:p>
    <w:p w:rsidR="00BD570D" w:rsidRDefault="00BD570D" w:rsidP="00485732">
      <w:pPr>
        <w:jc w:val="both"/>
        <w:rPr>
          <w:rFonts w:ascii="Arial Narrow" w:hAnsi="Arial Narrow" w:cs="Arial"/>
          <w:b/>
          <w:sz w:val="22"/>
          <w:szCs w:val="22"/>
          <w:u w:val="single"/>
        </w:rPr>
      </w:pPr>
    </w:p>
    <w:p w:rsidR="005F395B" w:rsidRPr="004B4C67" w:rsidRDefault="00595CAD" w:rsidP="005F395B">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5F395B" w:rsidRPr="004B4C67">
        <w:rPr>
          <w:rFonts w:ascii="Arial Narrow" w:hAnsi="Arial Narrow" w:cs="Arial"/>
          <w:sz w:val="22"/>
          <w:szCs w:val="22"/>
        </w:rPr>
        <w:t>April 2019-March 20</w:t>
      </w:r>
      <w:r w:rsidR="00FA0C12">
        <w:rPr>
          <w:rFonts w:ascii="Arial Narrow" w:hAnsi="Arial Narrow" w:cs="Arial"/>
          <w:sz w:val="22"/>
          <w:szCs w:val="22"/>
        </w:rPr>
        <w:t>21</w:t>
      </w:r>
    </w:p>
    <w:p w:rsidR="00485732" w:rsidRPr="004B4C67" w:rsidRDefault="00485732" w:rsidP="00376161">
      <w:pPr>
        <w:rPr>
          <w:rFonts w:ascii="Arial Narrow" w:hAnsi="Arial Narrow" w:cs="Arial"/>
          <w:b/>
          <w:bCs/>
          <w:sz w:val="22"/>
          <w:szCs w:val="22"/>
          <w:u w:val="single"/>
        </w:rPr>
      </w:pPr>
    </w:p>
    <w:p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rsidR="00376161" w:rsidRPr="004B4C67" w:rsidRDefault="00376161"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4B4C67" w:rsidRDefault="00485732" w:rsidP="00485732">
      <w:pPr>
        <w:rPr>
          <w:rFonts w:ascii="Arial Narrow" w:hAnsi="Arial Narrow" w:cs="Arial"/>
          <w:bCs/>
          <w:sz w:val="22"/>
          <w:szCs w:val="22"/>
        </w:rPr>
      </w:pP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B109DC"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E7" w:rsidRDefault="00055DE7" w:rsidP="00127AAB">
      <w:r>
        <w:separator/>
      </w:r>
    </w:p>
  </w:endnote>
  <w:endnote w:type="continuationSeparator" w:id="0">
    <w:p w:rsidR="00055DE7" w:rsidRDefault="00055DE7"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E7" w:rsidRDefault="00055DE7" w:rsidP="00127AAB">
      <w:r>
        <w:separator/>
      </w:r>
    </w:p>
  </w:footnote>
  <w:footnote w:type="continuationSeparator" w:id="0">
    <w:p w:rsidR="00055DE7" w:rsidRDefault="00055DE7"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55DE7"/>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723C0"/>
    <w:rsid w:val="00AD49AD"/>
    <w:rsid w:val="00AD53A4"/>
    <w:rsid w:val="00AF51DC"/>
    <w:rsid w:val="00AF680C"/>
    <w:rsid w:val="00B109DC"/>
    <w:rsid w:val="00B1401B"/>
    <w:rsid w:val="00B368F3"/>
    <w:rsid w:val="00B370FC"/>
    <w:rsid w:val="00BC5A55"/>
    <w:rsid w:val="00BD48D3"/>
    <w:rsid w:val="00BD570D"/>
    <w:rsid w:val="00BE008F"/>
    <w:rsid w:val="00C07D39"/>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A0C12"/>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3</cp:revision>
  <dcterms:created xsi:type="dcterms:W3CDTF">2020-11-11T06:00:00Z</dcterms:created>
  <dcterms:modified xsi:type="dcterms:W3CDTF">2020-11-11T06:15:00Z</dcterms:modified>
</cp:coreProperties>
</file>